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100445" w:rsidRPr="000D516F" w14:paraId="1E8BB9C4" w14:textId="77777777" w:rsidTr="00100445">
        <w:trPr>
          <w:trHeight w:val="662"/>
        </w:trPr>
        <w:tc>
          <w:tcPr>
            <w:tcW w:w="5000" w:type="pct"/>
            <w:shd w:val="clear" w:color="auto" w:fill="155C6F" w:themeFill="text2" w:themeFillShade="BF"/>
            <w:vAlign w:val="center"/>
          </w:tcPr>
          <w:p w14:paraId="7EFBD79E" w14:textId="1B1A02DD" w:rsidR="00100445" w:rsidRPr="000D516F" w:rsidRDefault="00E07C4F" w:rsidP="0053145A">
            <w:pPr>
              <w:tabs>
                <w:tab w:val="left" w:pos="2340"/>
              </w:tabs>
              <w:spacing w:after="0" w:line="288" w:lineRule="auto"/>
              <w:rPr>
                <w:rFonts w:ascii="Century Gothic" w:hAnsi="Century Gothic" w:cs="Arial"/>
                <w:sz w:val="20"/>
                <w:szCs w:val="20"/>
              </w:rPr>
            </w:pPr>
            <w:bookmarkStart w:id="0" w:name="_Hlk42002753"/>
            <w:r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FICHE DE TARIFICATION (annexe à joindre obligatoirement à l’acte d’engagement)</w:t>
            </w:r>
            <w:r w:rsidR="0080272C" w:rsidRPr="000D516F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 xml:space="preserve"> </w:t>
            </w:r>
            <w:r w:rsidR="00100445" w:rsidRPr="000D516F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 xml:space="preserve">- </w:t>
            </w:r>
            <w:r w:rsidR="00100445" w:rsidRPr="009C166A">
              <w:rPr>
                <w:rFonts w:ascii="Century Gothic" w:hAnsi="Century Gothic" w:cs="Arial"/>
                <w:color w:val="FFFFFF" w:themeColor="background1"/>
                <w:sz w:val="14"/>
                <w:szCs w:val="14"/>
              </w:rPr>
              <w:t xml:space="preserve">page 1 sur </w:t>
            </w:r>
            <w:r w:rsidR="00DC3E1E">
              <w:rPr>
                <w:rFonts w:ascii="Century Gothic" w:hAnsi="Century Gothic" w:cs="Arial"/>
                <w:color w:val="FFFFFF" w:themeColor="background1"/>
                <w:sz w:val="14"/>
                <w:szCs w:val="14"/>
              </w:rPr>
              <w:t>1</w:t>
            </w:r>
          </w:p>
        </w:tc>
      </w:tr>
      <w:bookmarkEnd w:id="0"/>
    </w:tbl>
    <w:p w14:paraId="7D8EA09F" w14:textId="77777777" w:rsidR="00DC3E1E" w:rsidRDefault="00DC3E1E" w:rsidP="00DC3E1E">
      <w:pPr>
        <w:spacing w:after="120"/>
        <w:jc w:val="center"/>
        <w:rPr>
          <w:rFonts w:ascii="Century Gothic" w:hAnsi="Century Gothic" w:cs="Arial"/>
          <w:sz w:val="18"/>
          <w:szCs w:val="18"/>
          <w:u w:val="single"/>
        </w:rPr>
      </w:pPr>
    </w:p>
    <w:p w14:paraId="4D501054" w14:textId="6175C189" w:rsidR="00DC3E1E" w:rsidRPr="00771200" w:rsidRDefault="00DC3E1E" w:rsidP="00DC3E1E">
      <w:pPr>
        <w:spacing w:after="120"/>
        <w:jc w:val="center"/>
        <w:rPr>
          <w:rFonts w:ascii="Century Gothic" w:hAnsi="Century Gothic" w:cs="Arial"/>
          <w:sz w:val="18"/>
          <w:szCs w:val="18"/>
          <w:u w:val="single"/>
        </w:rPr>
      </w:pPr>
      <w:r w:rsidRPr="00771200">
        <w:rPr>
          <w:rFonts w:ascii="Century Gothic" w:hAnsi="Century Gothic" w:cs="Arial"/>
          <w:sz w:val="18"/>
          <w:szCs w:val="18"/>
          <w:u w:val="single"/>
        </w:rPr>
        <w:t>CONDITIONS FINANCIERES (en euros)</w:t>
      </w:r>
    </w:p>
    <w:p w14:paraId="79937581" w14:textId="63B4FDA1" w:rsidR="00DC3E1E" w:rsidRPr="00DC3E1E" w:rsidRDefault="00DC3E1E" w:rsidP="00DC3E1E">
      <w:pPr>
        <w:spacing w:after="0"/>
        <w:jc w:val="center"/>
        <w:rPr>
          <w:rFonts w:ascii="Century Gothic" w:hAnsi="Century Gothic" w:cs="Arial"/>
          <w:sz w:val="18"/>
          <w:szCs w:val="18"/>
        </w:rPr>
      </w:pPr>
      <w:r w:rsidRPr="00771200">
        <w:rPr>
          <w:rFonts w:ascii="Century Gothic" w:hAnsi="Century Gothic" w:cs="Arial"/>
          <w:sz w:val="18"/>
          <w:szCs w:val="18"/>
        </w:rPr>
        <w:t>Les montants indiqués en euros sont provisionnels et peuvent varier avec l’assiette de cotisation</w:t>
      </w:r>
    </w:p>
    <w:tbl>
      <w:tblPr>
        <w:tblW w:w="50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5"/>
        <w:gridCol w:w="1030"/>
        <w:gridCol w:w="8331"/>
        <w:gridCol w:w="10"/>
      </w:tblGrid>
      <w:tr w:rsidR="00DC3E1E" w:rsidRPr="00FB1CC1" w14:paraId="5D77B43C" w14:textId="77777777" w:rsidTr="00C0533F">
        <w:trPr>
          <w:trHeight w:val="343"/>
          <w:jc w:val="center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155C6F" w:themeFill="text2" w:themeFillShade="BF"/>
            <w:vAlign w:val="center"/>
          </w:tcPr>
          <w:p w14:paraId="290FC7FB" w14:textId="77777777" w:rsidR="00DC3E1E" w:rsidRPr="00FB1CC1" w:rsidRDefault="00DC3E1E" w:rsidP="00C0533F">
            <w:pPr>
              <w:pStyle w:val="Sansinterligne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FB1CC1">
              <w:rPr>
                <w:rFonts w:ascii="Century Gothic" w:hAnsi="Century Gothic"/>
                <w:color w:val="FFFFFF" w:themeColor="background1"/>
              </w:rPr>
              <w:t>RESPONSABILITE DU PROMOTEUR</w:t>
            </w:r>
          </w:p>
        </w:tc>
      </w:tr>
      <w:tr w:rsidR="00DC3E1E" w:rsidRPr="00771200" w14:paraId="0D311069" w14:textId="77777777" w:rsidTr="00C0533F">
        <w:trPr>
          <w:trHeight w:val="301"/>
          <w:jc w:val="center"/>
        </w:trPr>
        <w:tc>
          <w:tcPr>
            <w:tcW w:w="1015" w:type="pct"/>
            <w:gridSpan w:val="2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44A49A6" w14:textId="77777777" w:rsidR="00DC3E1E" w:rsidRPr="00771200" w:rsidRDefault="00DC3E1E" w:rsidP="00DC3E1E">
            <w:pPr>
              <w:spacing w:after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71200">
              <w:rPr>
                <w:rFonts w:ascii="Century Gothic" w:hAnsi="Century Gothic" w:cs="Arial"/>
                <w:sz w:val="18"/>
                <w:szCs w:val="18"/>
              </w:rPr>
              <w:t>CLASSE</w:t>
            </w:r>
          </w:p>
        </w:tc>
        <w:tc>
          <w:tcPr>
            <w:tcW w:w="3985" w:type="pct"/>
            <w:gridSpan w:val="2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0F835B4" w14:textId="77777777" w:rsidR="00DC3E1E" w:rsidRPr="00771200" w:rsidRDefault="00DC3E1E" w:rsidP="00DC3E1E">
            <w:pPr>
              <w:spacing w:after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71200">
              <w:rPr>
                <w:rFonts w:ascii="Century Gothic" w:hAnsi="Century Gothic" w:cs="Arial"/>
                <w:sz w:val="18"/>
                <w:szCs w:val="18"/>
              </w:rPr>
              <w:t>Cotisation forfaitaire TTC par protocole</w:t>
            </w:r>
          </w:p>
        </w:tc>
      </w:tr>
      <w:tr w:rsidR="00DC3E1E" w:rsidRPr="00771200" w14:paraId="385DBE6A" w14:textId="77777777" w:rsidTr="00C0533F">
        <w:trPr>
          <w:trHeight w:val="473"/>
          <w:jc w:val="center"/>
        </w:trPr>
        <w:tc>
          <w:tcPr>
            <w:tcW w:w="1015" w:type="pct"/>
            <w:gridSpan w:val="2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E4F53B4" w14:textId="77777777" w:rsidR="00DC3E1E" w:rsidRPr="00771200" w:rsidRDefault="00DC3E1E" w:rsidP="00DC3E1E">
            <w:pPr>
              <w:spacing w:after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71200">
              <w:rPr>
                <w:rFonts w:ascii="Century Gothic" w:hAnsi="Century Gothic" w:cs="Arial"/>
                <w:sz w:val="18"/>
                <w:szCs w:val="18"/>
              </w:rPr>
              <w:t>Classe 0</w:t>
            </w:r>
          </w:p>
        </w:tc>
        <w:tc>
          <w:tcPr>
            <w:tcW w:w="3985" w:type="pct"/>
            <w:gridSpan w:val="2"/>
            <w:tcBorders>
              <w:left w:val="single" w:sz="4" w:space="0" w:color="BFBFBF" w:themeColor="background1" w:themeShade="BF"/>
            </w:tcBorders>
            <w:shd w:val="clear" w:color="auto" w:fill="auto"/>
            <w:vAlign w:val="center"/>
          </w:tcPr>
          <w:p w14:paraId="344AE5C6" w14:textId="77777777" w:rsidR="00DC3E1E" w:rsidRPr="00771200" w:rsidRDefault="00DC3E1E" w:rsidP="00DC3E1E">
            <w:pPr>
              <w:spacing w:after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C3E1E" w:rsidRPr="00771200" w14:paraId="5792AA34" w14:textId="77777777" w:rsidTr="00C0533F">
        <w:trPr>
          <w:trHeight w:val="471"/>
          <w:jc w:val="center"/>
        </w:trPr>
        <w:tc>
          <w:tcPr>
            <w:tcW w:w="1015" w:type="pct"/>
            <w:gridSpan w:val="2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F5EA80B" w14:textId="77777777" w:rsidR="00DC3E1E" w:rsidRPr="00771200" w:rsidRDefault="00DC3E1E" w:rsidP="00DC3E1E">
            <w:pPr>
              <w:spacing w:after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71200">
              <w:rPr>
                <w:rFonts w:ascii="Century Gothic" w:hAnsi="Century Gothic" w:cs="Arial"/>
                <w:sz w:val="18"/>
                <w:szCs w:val="18"/>
              </w:rPr>
              <w:t>Classe 1</w:t>
            </w:r>
          </w:p>
        </w:tc>
        <w:tc>
          <w:tcPr>
            <w:tcW w:w="3985" w:type="pct"/>
            <w:gridSpan w:val="2"/>
            <w:tcBorders>
              <w:lef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D61AF65" w14:textId="2B58A96A" w:rsidR="00DC3E1E" w:rsidRPr="00771200" w:rsidRDefault="00DC3E1E" w:rsidP="00544D0D">
            <w:pPr>
              <w:spacing w:after="0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C3E1E" w:rsidRPr="00771200" w14:paraId="3DAA3B55" w14:textId="77777777" w:rsidTr="00C0533F">
        <w:trPr>
          <w:trHeight w:val="470"/>
          <w:jc w:val="center"/>
        </w:trPr>
        <w:tc>
          <w:tcPr>
            <w:tcW w:w="1015" w:type="pct"/>
            <w:gridSpan w:val="2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098781D" w14:textId="77777777" w:rsidR="00DC3E1E" w:rsidRPr="00771200" w:rsidRDefault="00DC3E1E" w:rsidP="00DC3E1E">
            <w:pPr>
              <w:spacing w:after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71200">
              <w:rPr>
                <w:rFonts w:ascii="Century Gothic" w:hAnsi="Century Gothic" w:cs="Arial"/>
                <w:sz w:val="18"/>
                <w:szCs w:val="18"/>
              </w:rPr>
              <w:t>Classe 2</w:t>
            </w:r>
          </w:p>
        </w:tc>
        <w:tc>
          <w:tcPr>
            <w:tcW w:w="3985" w:type="pct"/>
            <w:gridSpan w:val="2"/>
            <w:tcBorders>
              <w:lef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444C79A" w14:textId="513CFA3C" w:rsidR="00DC3E1E" w:rsidRPr="00771200" w:rsidRDefault="00DC3E1E" w:rsidP="00DC3E1E">
            <w:pPr>
              <w:spacing w:after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C3E1E" w:rsidRPr="00771200" w14:paraId="30AB066C" w14:textId="77777777" w:rsidTr="00C0533F">
        <w:trPr>
          <w:trHeight w:val="477"/>
          <w:jc w:val="center"/>
        </w:trPr>
        <w:tc>
          <w:tcPr>
            <w:tcW w:w="1015" w:type="pct"/>
            <w:gridSpan w:val="2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6B3044B" w14:textId="77777777" w:rsidR="00DC3E1E" w:rsidRPr="00771200" w:rsidRDefault="00DC3E1E" w:rsidP="00DC3E1E">
            <w:pPr>
              <w:spacing w:after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71200">
              <w:rPr>
                <w:rFonts w:ascii="Century Gothic" w:hAnsi="Century Gothic" w:cs="Arial"/>
                <w:sz w:val="18"/>
                <w:szCs w:val="18"/>
              </w:rPr>
              <w:t>Classe 3</w:t>
            </w:r>
          </w:p>
        </w:tc>
        <w:tc>
          <w:tcPr>
            <w:tcW w:w="3985" w:type="pct"/>
            <w:gridSpan w:val="2"/>
            <w:tcBorders>
              <w:left w:val="single" w:sz="4" w:space="0" w:color="BFBFBF" w:themeColor="background1" w:themeShade="BF"/>
            </w:tcBorders>
            <w:shd w:val="clear" w:color="auto" w:fill="auto"/>
            <w:vAlign w:val="center"/>
          </w:tcPr>
          <w:p w14:paraId="5CB897F9" w14:textId="77777777" w:rsidR="00DC3E1E" w:rsidRPr="00771200" w:rsidRDefault="00DC3E1E" w:rsidP="00DC3E1E">
            <w:pPr>
              <w:spacing w:after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C3E1E" w:rsidRPr="00771200" w14:paraId="04C46921" w14:textId="77777777" w:rsidTr="00C0533F">
        <w:trPr>
          <w:trHeight w:val="474"/>
          <w:jc w:val="center"/>
        </w:trPr>
        <w:tc>
          <w:tcPr>
            <w:tcW w:w="1015" w:type="pct"/>
            <w:gridSpan w:val="2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C222458" w14:textId="77777777" w:rsidR="00DC3E1E" w:rsidRPr="00771200" w:rsidRDefault="00DC3E1E" w:rsidP="00DC3E1E">
            <w:pPr>
              <w:spacing w:after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71200">
              <w:rPr>
                <w:rFonts w:ascii="Century Gothic" w:hAnsi="Century Gothic" w:cs="Arial"/>
                <w:sz w:val="18"/>
                <w:szCs w:val="18"/>
              </w:rPr>
              <w:t>Classe 4</w:t>
            </w:r>
          </w:p>
        </w:tc>
        <w:tc>
          <w:tcPr>
            <w:tcW w:w="3985" w:type="pct"/>
            <w:gridSpan w:val="2"/>
            <w:tcBorders>
              <w:left w:val="single" w:sz="4" w:space="0" w:color="BFBFBF" w:themeColor="background1" w:themeShade="BF"/>
            </w:tcBorders>
            <w:shd w:val="clear" w:color="auto" w:fill="auto"/>
            <w:vAlign w:val="center"/>
          </w:tcPr>
          <w:p w14:paraId="34D905E8" w14:textId="77777777" w:rsidR="00DC3E1E" w:rsidRPr="00771200" w:rsidRDefault="00DC3E1E" w:rsidP="00DC3E1E">
            <w:pPr>
              <w:spacing w:after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C3E1E" w:rsidRPr="00771200" w14:paraId="67878F0F" w14:textId="77777777" w:rsidTr="00C0533F">
        <w:trPr>
          <w:trHeight w:val="547"/>
          <w:jc w:val="center"/>
        </w:trPr>
        <w:tc>
          <w:tcPr>
            <w:tcW w:w="1015" w:type="pct"/>
            <w:gridSpan w:val="2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E01D447" w14:textId="77777777" w:rsidR="00DC3E1E" w:rsidRPr="00771200" w:rsidRDefault="00DC3E1E" w:rsidP="00DC3E1E">
            <w:pPr>
              <w:spacing w:after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71200">
              <w:rPr>
                <w:rFonts w:ascii="Century Gothic" w:hAnsi="Century Gothic" w:cs="Arial"/>
                <w:sz w:val="18"/>
                <w:szCs w:val="18"/>
              </w:rPr>
              <w:t>Hors classe</w:t>
            </w:r>
          </w:p>
        </w:tc>
        <w:tc>
          <w:tcPr>
            <w:tcW w:w="3985" w:type="pct"/>
            <w:gridSpan w:val="2"/>
            <w:tcBorders>
              <w:left w:val="single" w:sz="4" w:space="0" w:color="BFBFBF" w:themeColor="background1" w:themeShade="BF"/>
            </w:tcBorders>
            <w:shd w:val="clear" w:color="auto" w:fill="auto"/>
            <w:vAlign w:val="center"/>
          </w:tcPr>
          <w:p w14:paraId="273997F6" w14:textId="77777777" w:rsidR="00DC3E1E" w:rsidRPr="00771200" w:rsidRDefault="00DC3E1E" w:rsidP="00DC3E1E">
            <w:pPr>
              <w:spacing w:after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C3E1E" w:rsidRPr="00FE2CF3" w14:paraId="3D351A14" w14:textId="77777777" w:rsidTr="00C0533F">
        <w:tblPrEx>
          <w:jc w:val="left"/>
          <w:tblBorders>
            <w:insideV w:val="single" w:sz="4" w:space="0" w:color="BFBFBF" w:themeColor="background1" w:themeShade="BF"/>
          </w:tblBorders>
        </w:tblPrEx>
        <w:trPr>
          <w:gridAfter w:val="1"/>
          <w:wAfter w:w="5" w:type="pct"/>
        </w:trPr>
        <w:tc>
          <w:tcPr>
            <w:tcW w:w="4995" w:type="pct"/>
            <w:gridSpan w:val="3"/>
            <w:shd w:val="clear" w:color="auto" w:fill="F2F2F2" w:themeFill="background1" w:themeFillShade="F2"/>
            <w:vAlign w:val="center"/>
          </w:tcPr>
          <w:p w14:paraId="5688125B" w14:textId="77777777" w:rsidR="00DC3E1E" w:rsidRPr="00F85EB6" w:rsidRDefault="00DC3E1E" w:rsidP="00DC3E1E">
            <w:pPr>
              <w:tabs>
                <w:tab w:val="left" w:pos="354"/>
              </w:tabs>
              <w:spacing w:after="0" w:line="240" w:lineRule="auto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FE2CF3">
              <w:rPr>
                <w:rFonts w:ascii="Century Gothic" w:hAnsi="Century Gothic" w:cs="Arial"/>
                <w:b/>
                <w:sz w:val="18"/>
                <w:szCs w:val="18"/>
              </w:rPr>
              <w:t>Les différentes classes</w:t>
            </w:r>
          </w:p>
        </w:tc>
      </w:tr>
      <w:tr w:rsidR="00DC3E1E" w:rsidRPr="00FE2CF3" w14:paraId="751B27FB" w14:textId="77777777" w:rsidTr="00C0533F">
        <w:tblPrEx>
          <w:jc w:val="left"/>
          <w:tblBorders>
            <w:insideV w:val="single" w:sz="4" w:space="0" w:color="BFBFBF" w:themeColor="background1" w:themeShade="BF"/>
          </w:tblBorders>
        </w:tblPrEx>
        <w:trPr>
          <w:gridAfter w:val="1"/>
          <w:wAfter w:w="5" w:type="pct"/>
        </w:trPr>
        <w:tc>
          <w:tcPr>
            <w:tcW w:w="523" w:type="pct"/>
            <w:shd w:val="clear" w:color="auto" w:fill="F2F2F2" w:themeFill="background1" w:themeFillShade="F2"/>
            <w:vAlign w:val="center"/>
          </w:tcPr>
          <w:p w14:paraId="3936561F" w14:textId="77777777" w:rsidR="00DC3E1E" w:rsidRPr="00FE2CF3" w:rsidRDefault="00DC3E1E" w:rsidP="00C0533F">
            <w:pPr>
              <w:tabs>
                <w:tab w:val="left" w:pos="354"/>
              </w:tabs>
              <w:spacing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FE2CF3">
              <w:rPr>
                <w:rFonts w:ascii="Century Gothic" w:hAnsi="Century Gothic" w:cs="Arial"/>
                <w:b/>
                <w:sz w:val="18"/>
                <w:szCs w:val="18"/>
              </w:rPr>
              <w:t>Classe 0</w:t>
            </w:r>
          </w:p>
        </w:tc>
        <w:tc>
          <w:tcPr>
            <w:tcW w:w="4472" w:type="pct"/>
            <w:gridSpan w:val="2"/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45"/>
            </w:tblGrid>
            <w:tr w:rsidR="00DC3E1E" w:rsidRPr="00F85EB6" w14:paraId="397C4200" w14:textId="77777777" w:rsidTr="00C0533F">
              <w:trPr>
                <w:trHeight w:val="726"/>
              </w:trPr>
              <w:tc>
                <w:tcPr>
                  <w:tcW w:w="0" w:type="auto"/>
                  <w:vAlign w:val="center"/>
                </w:tcPr>
                <w:p w14:paraId="7492A977" w14:textId="77777777" w:rsidR="00DC3E1E" w:rsidRPr="00F85EB6" w:rsidRDefault="00DC3E1E" w:rsidP="00C0533F">
                  <w:pPr>
                    <w:pStyle w:val="Default"/>
                    <w:rPr>
                      <w:rFonts w:ascii="Century Gothic" w:hAnsi="Century Gothic"/>
                      <w:sz w:val="16"/>
                      <w:szCs w:val="16"/>
                    </w:rPr>
                  </w:pPr>
                  <w:r w:rsidRPr="00F85EB6">
                    <w:rPr>
                      <w:rFonts w:ascii="Century Gothic" w:hAnsi="Century Gothic"/>
                      <w:bCs/>
                      <w:sz w:val="16"/>
                      <w:szCs w:val="16"/>
                    </w:rPr>
                    <w:t xml:space="preserve">Recherches interventionnelles relevant de l’article L 1121-1, 2° du CSP : Recherches interventionnelles qui ne comportent que des risques et des contraintes minimes (selon l’arrêté du 2 décembre 2016 fixant la liste des recherches mentionnées au 2° de l’article L1121-1 du Code de la Santé Publique) </w:t>
                  </w:r>
                </w:p>
              </w:tc>
            </w:tr>
          </w:tbl>
          <w:p w14:paraId="6EFCD8EE" w14:textId="77777777" w:rsidR="00DC3E1E" w:rsidRPr="00F85EB6" w:rsidRDefault="00DC3E1E" w:rsidP="00C0533F">
            <w:pPr>
              <w:tabs>
                <w:tab w:val="left" w:pos="354"/>
              </w:tabs>
              <w:spacing w:line="240" w:lineRule="auto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C3E1E" w:rsidRPr="00FE2CF3" w14:paraId="151D6468" w14:textId="77777777" w:rsidTr="00DC3E1E">
        <w:tblPrEx>
          <w:jc w:val="left"/>
          <w:tblBorders>
            <w:insideV w:val="single" w:sz="4" w:space="0" w:color="BFBFBF" w:themeColor="background1" w:themeShade="BF"/>
          </w:tblBorders>
        </w:tblPrEx>
        <w:trPr>
          <w:gridAfter w:val="1"/>
          <w:wAfter w:w="5" w:type="pct"/>
          <w:trHeight w:val="455"/>
        </w:trPr>
        <w:tc>
          <w:tcPr>
            <w:tcW w:w="4995" w:type="pct"/>
            <w:gridSpan w:val="3"/>
            <w:shd w:val="clear" w:color="auto" w:fill="auto"/>
            <w:vAlign w:val="center"/>
          </w:tcPr>
          <w:p w14:paraId="2DD9BC66" w14:textId="77777777" w:rsidR="00DC3E1E" w:rsidRPr="00F85EB6" w:rsidRDefault="00DC3E1E" w:rsidP="00C0533F">
            <w:pPr>
              <w:pStyle w:val="Default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F85EB6">
              <w:rPr>
                <w:rFonts w:ascii="Century Gothic" w:hAnsi="Century Gothic"/>
                <w:bCs/>
                <w:sz w:val="16"/>
                <w:szCs w:val="16"/>
              </w:rPr>
              <w:t xml:space="preserve">Recherches interventionnelles relevant de l’article L 1121-1, 1° du CSP : Recherches interventionnelles comportant une intervention sur la personne non justifiée par sa prise en charge habituelle : </w:t>
            </w:r>
          </w:p>
        </w:tc>
      </w:tr>
      <w:tr w:rsidR="00DC3E1E" w:rsidRPr="00FE2CF3" w14:paraId="7F044410" w14:textId="77777777" w:rsidTr="007B71C2">
        <w:tblPrEx>
          <w:jc w:val="left"/>
          <w:tblBorders>
            <w:insideV w:val="single" w:sz="4" w:space="0" w:color="BFBFBF" w:themeColor="background1" w:themeShade="BF"/>
          </w:tblBorders>
        </w:tblPrEx>
        <w:trPr>
          <w:gridAfter w:val="1"/>
          <w:wAfter w:w="5" w:type="pct"/>
          <w:trHeight w:val="2364"/>
        </w:trPr>
        <w:tc>
          <w:tcPr>
            <w:tcW w:w="52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A1AAF9" w14:textId="77777777" w:rsidR="00DC3E1E" w:rsidRPr="00FE2CF3" w:rsidRDefault="00DC3E1E" w:rsidP="00C0533F">
            <w:pPr>
              <w:tabs>
                <w:tab w:val="left" w:pos="354"/>
              </w:tabs>
              <w:spacing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FE2CF3">
              <w:rPr>
                <w:rFonts w:ascii="Century Gothic" w:hAnsi="Century Gothic" w:cs="Arial"/>
                <w:b/>
                <w:sz w:val="18"/>
                <w:szCs w:val="18"/>
              </w:rPr>
              <w:t>Classe 1</w:t>
            </w:r>
          </w:p>
        </w:tc>
        <w:tc>
          <w:tcPr>
            <w:tcW w:w="447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28C6FC" w14:textId="77777777" w:rsidR="00DC3E1E" w:rsidRPr="00F85EB6" w:rsidRDefault="00DC3E1E" w:rsidP="00C0533F">
            <w:pPr>
              <w:pStyle w:val="Default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F85EB6">
              <w:rPr>
                <w:rFonts w:ascii="Century Gothic" w:hAnsi="Century Gothic"/>
                <w:sz w:val="16"/>
                <w:szCs w:val="16"/>
              </w:rPr>
              <w:t xml:space="preserve">Recherches épidémiologiques uniquement cliniques rétrospectives et prospectives portant sur des dossiers de malades comportant uniquement des examens cliniques, sans prélèvements à des fins d’analyses biologiques, ces examens étant faits dans le cadre du suivi thérapeutique. </w:t>
            </w:r>
          </w:p>
          <w:p w14:paraId="136671B0" w14:textId="77777777" w:rsidR="00DC3E1E" w:rsidRPr="00F85EB6" w:rsidRDefault="00DC3E1E" w:rsidP="00C0533F">
            <w:pPr>
              <w:pStyle w:val="Default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F85EB6">
              <w:rPr>
                <w:rFonts w:ascii="Century Gothic" w:hAnsi="Century Gothic"/>
                <w:sz w:val="16"/>
                <w:szCs w:val="16"/>
              </w:rPr>
              <w:t xml:space="preserve">- Thérapies psychologiques ou comportementales </w:t>
            </w:r>
          </w:p>
          <w:p w14:paraId="5C2432FE" w14:textId="77777777" w:rsidR="00DC3E1E" w:rsidRPr="00F85EB6" w:rsidRDefault="00DC3E1E" w:rsidP="00C0533F">
            <w:pPr>
              <w:pStyle w:val="Default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F85EB6">
              <w:rPr>
                <w:rFonts w:ascii="Century Gothic" w:hAnsi="Century Gothic"/>
                <w:sz w:val="16"/>
                <w:szCs w:val="16"/>
              </w:rPr>
              <w:t xml:space="preserve">- Recherches sur des produits à visée nutritionnelle déjà expérimentées </w:t>
            </w:r>
          </w:p>
          <w:p w14:paraId="73C5341B" w14:textId="77777777" w:rsidR="00DC3E1E" w:rsidRPr="00F85EB6" w:rsidRDefault="00DC3E1E" w:rsidP="00C0533F">
            <w:pPr>
              <w:pStyle w:val="Default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F85EB6">
              <w:rPr>
                <w:rFonts w:ascii="Century Gothic" w:hAnsi="Century Gothic"/>
                <w:sz w:val="16"/>
                <w:szCs w:val="16"/>
              </w:rPr>
              <w:t xml:space="preserve">- Recherches simples en physiologie humaine (étude du fonctionnement) avec examens et/ou investigations non traumatisantes </w:t>
            </w:r>
          </w:p>
          <w:p w14:paraId="6F6CD6FB" w14:textId="77777777" w:rsidR="00DC3E1E" w:rsidRPr="00F85EB6" w:rsidRDefault="00DC3E1E" w:rsidP="00C0533F">
            <w:pPr>
              <w:pStyle w:val="Default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F85EB6">
              <w:rPr>
                <w:rFonts w:ascii="Century Gothic" w:hAnsi="Century Gothic"/>
                <w:sz w:val="16"/>
                <w:szCs w:val="16"/>
              </w:rPr>
              <w:t xml:space="preserve">- Recherches sur des investigations diagnostiques non traumatisantes </w:t>
            </w:r>
          </w:p>
          <w:p w14:paraId="3D806008" w14:textId="77777777" w:rsidR="00DC3E1E" w:rsidRPr="00F85EB6" w:rsidRDefault="00DC3E1E" w:rsidP="00C0533F">
            <w:pPr>
              <w:pStyle w:val="Default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F85EB6">
              <w:rPr>
                <w:rFonts w:ascii="Century Gothic" w:hAnsi="Century Gothic"/>
                <w:sz w:val="16"/>
                <w:szCs w:val="16"/>
              </w:rPr>
              <w:t xml:space="preserve">- Recherches incluant un matériel médical éprouvé ou homologué </w:t>
            </w:r>
          </w:p>
          <w:p w14:paraId="00F0EEB3" w14:textId="77777777" w:rsidR="00DC3E1E" w:rsidRPr="00F85EB6" w:rsidRDefault="00DC3E1E" w:rsidP="00C0533F">
            <w:pPr>
              <w:pStyle w:val="Default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F85EB6">
              <w:rPr>
                <w:rFonts w:ascii="Century Gothic" w:hAnsi="Century Gothic"/>
                <w:sz w:val="16"/>
                <w:szCs w:val="16"/>
              </w:rPr>
              <w:t xml:space="preserve">- Recherches épidémiologique ou clinique avec actes invasifs de pratiques courantes et répétées </w:t>
            </w:r>
          </w:p>
          <w:p w14:paraId="3601E9B2" w14:textId="77777777" w:rsidR="00DC3E1E" w:rsidRPr="00F85EB6" w:rsidRDefault="00DC3E1E" w:rsidP="00C0533F">
            <w:pPr>
              <w:pStyle w:val="Default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F85EB6">
              <w:rPr>
                <w:rFonts w:ascii="Century Gothic" w:hAnsi="Century Gothic"/>
                <w:sz w:val="16"/>
                <w:szCs w:val="16"/>
              </w:rPr>
              <w:t xml:space="preserve">- Recherches sur des produits cosmétiques connus </w:t>
            </w:r>
          </w:p>
          <w:p w14:paraId="026F3300" w14:textId="77777777" w:rsidR="00DC3E1E" w:rsidRPr="00F85EB6" w:rsidRDefault="00DC3E1E" w:rsidP="00C0533F">
            <w:pPr>
              <w:pStyle w:val="Default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F85EB6">
              <w:rPr>
                <w:rFonts w:ascii="Century Gothic" w:hAnsi="Century Gothic"/>
                <w:sz w:val="16"/>
                <w:szCs w:val="16"/>
              </w:rPr>
              <w:t xml:space="preserve">- Recherches génériques sur un prélèvement sanguin ou pièce opératoire </w:t>
            </w:r>
          </w:p>
        </w:tc>
      </w:tr>
      <w:tr w:rsidR="00DC3E1E" w:rsidRPr="00FE2CF3" w14:paraId="7D395491" w14:textId="77777777" w:rsidTr="007B71C2">
        <w:tblPrEx>
          <w:jc w:val="left"/>
          <w:tblBorders>
            <w:insideV w:val="single" w:sz="4" w:space="0" w:color="BFBFBF" w:themeColor="background1" w:themeShade="BF"/>
          </w:tblBorders>
        </w:tblPrEx>
        <w:trPr>
          <w:gridAfter w:val="1"/>
          <w:wAfter w:w="5" w:type="pct"/>
          <w:trHeight w:val="1265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1B41B70" w14:textId="77777777" w:rsidR="00DC3E1E" w:rsidRPr="00F85EB6" w:rsidRDefault="00DC3E1E" w:rsidP="00C0533F">
            <w:pPr>
              <w:tabs>
                <w:tab w:val="left" w:pos="354"/>
              </w:tabs>
              <w:spacing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FE2CF3">
              <w:rPr>
                <w:rFonts w:ascii="Century Gothic" w:hAnsi="Century Gothic" w:cs="Arial"/>
                <w:b/>
                <w:sz w:val="18"/>
                <w:szCs w:val="18"/>
              </w:rPr>
              <w:t>Classe 2</w:t>
            </w:r>
          </w:p>
        </w:tc>
        <w:tc>
          <w:tcPr>
            <w:tcW w:w="4472" w:type="pct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D91BF" w14:textId="77777777" w:rsidR="00DC3E1E" w:rsidRPr="00F85EB6" w:rsidRDefault="00DC3E1E" w:rsidP="00C0533F">
            <w:pPr>
              <w:pStyle w:val="Default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F85EB6">
              <w:rPr>
                <w:rFonts w:ascii="Century Gothic" w:hAnsi="Century Gothic"/>
                <w:sz w:val="16"/>
                <w:szCs w:val="16"/>
              </w:rPr>
              <w:t xml:space="preserve">- Etudes physiopathologiques portant sur des sujets ayant reçu des dispositifs implantables </w:t>
            </w:r>
          </w:p>
          <w:p w14:paraId="331D221B" w14:textId="77777777" w:rsidR="00DC3E1E" w:rsidRPr="00F85EB6" w:rsidRDefault="00DC3E1E" w:rsidP="00C0533F">
            <w:pPr>
              <w:pStyle w:val="Default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F85EB6">
              <w:rPr>
                <w:rFonts w:ascii="Century Gothic" w:hAnsi="Century Gothic"/>
                <w:sz w:val="16"/>
                <w:szCs w:val="16"/>
              </w:rPr>
              <w:t xml:space="preserve">- Recherche sur des actes chirurgicaux ou interventionnels non innovants </w:t>
            </w:r>
          </w:p>
          <w:p w14:paraId="7FB237DA" w14:textId="77777777" w:rsidR="00DC3E1E" w:rsidRPr="00F85EB6" w:rsidRDefault="00DC3E1E" w:rsidP="00C0533F">
            <w:pPr>
              <w:pStyle w:val="Default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F85EB6">
              <w:rPr>
                <w:rFonts w:ascii="Century Gothic" w:hAnsi="Century Gothic"/>
                <w:sz w:val="16"/>
                <w:szCs w:val="16"/>
              </w:rPr>
              <w:t xml:space="preserve">- Recherche sur l’efficacité d’associations médicamenteuses avec des produits connus et bénéficiant d’AMM dans ces indications cliniques </w:t>
            </w:r>
          </w:p>
          <w:p w14:paraId="7315A26C" w14:textId="77777777" w:rsidR="00DC3E1E" w:rsidRPr="00F85EB6" w:rsidRDefault="00DC3E1E" w:rsidP="00C0533F">
            <w:pPr>
              <w:pStyle w:val="Default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F85EB6">
              <w:rPr>
                <w:rFonts w:ascii="Century Gothic" w:hAnsi="Century Gothic"/>
                <w:sz w:val="16"/>
                <w:szCs w:val="16"/>
              </w:rPr>
              <w:t xml:space="preserve">- Etude physiopathologiques nécessitant l’usage de médicaments avec AMM </w:t>
            </w:r>
          </w:p>
          <w:p w14:paraId="20050FBC" w14:textId="77777777" w:rsidR="00DC3E1E" w:rsidRPr="00F85EB6" w:rsidRDefault="00DC3E1E" w:rsidP="00C0533F">
            <w:pPr>
              <w:pStyle w:val="Default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F85EB6">
              <w:rPr>
                <w:rFonts w:ascii="Century Gothic" w:hAnsi="Century Gothic"/>
                <w:sz w:val="16"/>
                <w:szCs w:val="16"/>
              </w:rPr>
              <w:t xml:space="preserve">- Essai clinique de médicaments en phase 4 </w:t>
            </w:r>
          </w:p>
        </w:tc>
      </w:tr>
      <w:tr w:rsidR="00DC3E1E" w:rsidRPr="00FE2CF3" w14:paraId="33CF9122" w14:textId="77777777" w:rsidTr="007B71C2">
        <w:tblPrEx>
          <w:jc w:val="left"/>
          <w:tblBorders>
            <w:insideV w:val="single" w:sz="4" w:space="0" w:color="BFBFBF" w:themeColor="background1" w:themeShade="BF"/>
          </w:tblBorders>
        </w:tblPrEx>
        <w:trPr>
          <w:gridAfter w:val="1"/>
          <w:wAfter w:w="5" w:type="pct"/>
          <w:trHeight w:val="545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B6E4480" w14:textId="77777777" w:rsidR="00DC3E1E" w:rsidRPr="00FE2CF3" w:rsidRDefault="00DC3E1E" w:rsidP="00C0533F">
            <w:pPr>
              <w:tabs>
                <w:tab w:val="left" w:pos="354"/>
              </w:tabs>
              <w:spacing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FE2CF3">
              <w:rPr>
                <w:rFonts w:ascii="Century Gothic" w:hAnsi="Century Gothic" w:cs="Arial"/>
                <w:b/>
                <w:sz w:val="18"/>
                <w:szCs w:val="18"/>
              </w:rPr>
              <w:t>Classe 3</w:t>
            </w:r>
          </w:p>
        </w:tc>
        <w:tc>
          <w:tcPr>
            <w:tcW w:w="4472" w:type="pct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6A5DC" w14:textId="77777777" w:rsidR="00DC3E1E" w:rsidRPr="00F85EB6" w:rsidRDefault="00DC3E1E" w:rsidP="00C0533F">
            <w:pPr>
              <w:pStyle w:val="Default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F85EB6">
              <w:rPr>
                <w:rFonts w:ascii="Century Gothic" w:hAnsi="Century Gothic"/>
                <w:sz w:val="16"/>
                <w:szCs w:val="16"/>
              </w:rPr>
              <w:t xml:space="preserve">Les matériels non invasifs </w:t>
            </w:r>
          </w:p>
          <w:p w14:paraId="6155CE13" w14:textId="77777777" w:rsidR="00DC3E1E" w:rsidRPr="00F85EB6" w:rsidRDefault="00DC3E1E" w:rsidP="00C0533F">
            <w:pPr>
              <w:pStyle w:val="Default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F85EB6">
              <w:rPr>
                <w:rFonts w:ascii="Century Gothic" w:hAnsi="Century Gothic"/>
                <w:sz w:val="16"/>
                <w:szCs w:val="16"/>
              </w:rPr>
              <w:t xml:space="preserve">- Essai clinique de médicaments en phase 2 et 3 </w:t>
            </w:r>
          </w:p>
        </w:tc>
      </w:tr>
      <w:tr w:rsidR="00DC3E1E" w:rsidRPr="00FE2CF3" w14:paraId="19E59D25" w14:textId="77777777" w:rsidTr="007B71C2">
        <w:tblPrEx>
          <w:jc w:val="left"/>
          <w:tblBorders>
            <w:insideV w:val="single" w:sz="4" w:space="0" w:color="BFBFBF" w:themeColor="background1" w:themeShade="BF"/>
          </w:tblBorders>
        </w:tblPrEx>
        <w:trPr>
          <w:gridAfter w:val="1"/>
          <w:wAfter w:w="5" w:type="pct"/>
          <w:trHeight w:val="554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CFFA436" w14:textId="77777777" w:rsidR="00DC3E1E" w:rsidRPr="00FE2CF3" w:rsidRDefault="00DC3E1E" w:rsidP="00C0533F">
            <w:pPr>
              <w:tabs>
                <w:tab w:val="left" w:pos="354"/>
              </w:tabs>
              <w:spacing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FE2CF3">
              <w:rPr>
                <w:rFonts w:ascii="Century Gothic" w:hAnsi="Century Gothic" w:cs="Arial"/>
                <w:b/>
                <w:sz w:val="18"/>
                <w:szCs w:val="18"/>
              </w:rPr>
              <w:t>Classe 4</w:t>
            </w:r>
          </w:p>
        </w:tc>
        <w:tc>
          <w:tcPr>
            <w:tcW w:w="4472" w:type="pct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B83CF" w14:textId="77777777" w:rsidR="00DC3E1E" w:rsidRPr="00F85EB6" w:rsidRDefault="00DC3E1E" w:rsidP="00C0533F">
            <w:pPr>
              <w:pStyle w:val="Default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F85EB6">
              <w:rPr>
                <w:rFonts w:ascii="Century Gothic" w:hAnsi="Century Gothic"/>
                <w:sz w:val="16"/>
                <w:szCs w:val="16"/>
              </w:rPr>
              <w:t xml:space="preserve">Les matériels invasifs </w:t>
            </w:r>
          </w:p>
          <w:p w14:paraId="0A0C6E06" w14:textId="77777777" w:rsidR="00DC3E1E" w:rsidRPr="00F85EB6" w:rsidRDefault="00DC3E1E" w:rsidP="00C0533F">
            <w:pPr>
              <w:pStyle w:val="Default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F85EB6">
              <w:rPr>
                <w:rFonts w:ascii="Century Gothic" w:hAnsi="Century Gothic"/>
                <w:sz w:val="16"/>
                <w:szCs w:val="16"/>
              </w:rPr>
              <w:t xml:space="preserve">- Essai clinique de médicaments en phase 1 </w:t>
            </w:r>
          </w:p>
        </w:tc>
      </w:tr>
      <w:tr w:rsidR="00DC3E1E" w:rsidRPr="00FE2CF3" w14:paraId="30BC2EAF" w14:textId="77777777" w:rsidTr="007B71C2">
        <w:tblPrEx>
          <w:jc w:val="left"/>
          <w:tblBorders>
            <w:insideV w:val="single" w:sz="4" w:space="0" w:color="BFBFBF" w:themeColor="background1" w:themeShade="BF"/>
          </w:tblBorders>
        </w:tblPrEx>
        <w:trPr>
          <w:gridAfter w:val="1"/>
          <w:wAfter w:w="5" w:type="pct"/>
          <w:trHeight w:val="2212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8CA5A6D" w14:textId="77777777" w:rsidR="00DC3E1E" w:rsidRPr="00FE2CF3" w:rsidRDefault="00DC3E1E" w:rsidP="00C0533F">
            <w:pPr>
              <w:tabs>
                <w:tab w:val="left" w:pos="354"/>
              </w:tabs>
              <w:spacing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FE2CF3">
              <w:rPr>
                <w:rFonts w:ascii="Century Gothic" w:hAnsi="Century Gothic" w:cs="Arial"/>
                <w:b/>
                <w:sz w:val="18"/>
                <w:szCs w:val="18"/>
              </w:rPr>
              <w:t>Hors classe</w:t>
            </w:r>
          </w:p>
        </w:tc>
        <w:tc>
          <w:tcPr>
            <w:tcW w:w="4472" w:type="pct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BD41A" w14:textId="77777777" w:rsidR="00DC3E1E" w:rsidRPr="00F85EB6" w:rsidRDefault="00DC3E1E" w:rsidP="00C0533F">
            <w:pPr>
              <w:pStyle w:val="Default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F85EB6">
              <w:rPr>
                <w:rFonts w:ascii="Century Gothic" w:hAnsi="Century Gothic"/>
                <w:sz w:val="16"/>
                <w:szCs w:val="16"/>
              </w:rPr>
              <w:t xml:space="preserve">- Recherches curatives sur le virus HIV </w:t>
            </w:r>
          </w:p>
          <w:p w14:paraId="4904AE61" w14:textId="77777777" w:rsidR="00DC3E1E" w:rsidRPr="00F85EB6" w:rsidRDefault="00DC3E1E" w:rsidP="00C0533F">
            <w:pPr>
              <w:pStyle w:val="Default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F85EB6">
              <w:rPr>
                <w:rFonts w:ascii="Century Gothic" w:hAnsi="Century Gothic"/>
                <w:sz w:val="16"/>
                <w:szCs w:val="16"/>
              </w:rPr>
              <w:t xml:space="preserve">- Recherches sur une technique opératoire ou chirurgicale innovante </w:t>
            </w:r>
          </w:p>
          <w:p w14:paraId="53A29D46" w14:textId="77777777" w:rsidR="00DC3E1E" w:rsidRPr="00F85EB6" w:rsidRDefault="00DC3E1E" w:rsidP="00C0533F">
            <w:pPr>
              <w:pStyle w:val="Default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F85EB6">
              <w:rPr>
                <w:rFonts w:ascii="Century Gothic" w:hAnsi="Century Gothic"/>
                <w:sz w:val="16"/>
                <w:szCs w:val="16"/>
              </w:rPr>
              <w:t xml:space="preserve">- Recherches en vaccinothérapie </w:t>
            </w:r>
          </w:p>
          <w:p w14:paraId="20785EB3" w14:textId="77777777" w:rsidR="00DC3E1E" w:rsidRPr="00F85EB6" w:rsidRDefault="00DC3E1E" w:rsidP="00C0533F">
            <w:pPr>
              <w:pStyle w:val="Default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F85EB6">
              <w:rPr>
                <w:rFonts w:ascii="Century Gothic" w:hAnsi="Century Gothic"/>
                <w:sz w:val="16"/>
                <w:szCs w:val="16"/>
              </w:rPr>
              <w:t xml:space="preserve">- Recherches en matière de greffes d’organes </w:t>
            </w:r>
          </w:p>
          <w:p w14:paraId="44D5AB74" w14:textId="77777777" w:rsidR="00DC3E1E" w:rsidRPr="00F85EB6" w:rsidRDefault="00DC3E1E" w:rsidP="00C0533F">
            <w:pPr>
              <w:pStyle w:val="Default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F85EB6">
              <w:rPr>
                <w:rFonts w:ascii="Century Gothic" w:hAnsi="Century Gothic"/>
                <w:sz w:val="16"/>
                <w:szCs w:val="16"/>
              </w:rPr>
              <w:t xml:space="preserve">- Recherches sur une méthode contraceptive, la procréation assistée médicalement ou la stérilité </w:t>
            </w:r>
          </w:p>
          <w:p w14:paraId="541F6458" w14:textId="77777777" w:rsidR="00DC3E1E" w:rsidRPr="00F85EB6" w:rsidRDefault="00DC3E1E" w:rsidP="00C0533F">
            <w:pPr>
              <w:pStyle w:val="Default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F85EB6">
              <w:rPr>
                <w:rFonts w:ascii="Century Gothic" w:hAnsi="Century Gothic"/>
                <w:sz w:val="16"/>
                <w:szCs w:val="16"/>
              </w:rPr>
              <w:t xml:space="preserve">- Recherches génétiques autres que cognitives pures </w:t>
            </w:r>
          </w:p>
          <w:p w14:paraId="535970B0" w14:textId="77777777" w:rsidR="00DC3E1E" w:rsidRPr="00F85EB6" w:rsidRDefault="00DC3E1E" w:rsidP="00C0533F">
            <w:pPr>
              <w:pStyle w:val="Default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F85EB6">
              <w:rPr>
                <w:rFonts w:ascii="Century Gothic" w:hAnsi="Century Gothic"/>
                <w:sz w:val="16"/>
                <w:szCs w:val="16"/>
              </w:rPr>
              <w:t xml:space="preserve">- Recherches sur les produits ou dérivés sanguins </w:t>
            </w:r>
          </w:p>
          <w:p w14:paraId="2944FF48" w14:textId="77777777" w:rsidR="00DC3E1E" w:rsidRPr="00F85EB6" w:rsidRDefault="00DC3E1E" w:rsidP="00C0533F">
            <w:pPr>
              <w:pStyle w:val="Default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F85EB6">
              <w:rPr>
                <w:rFonts w:ascii="Century Gothic" w:hAnsi="Century Gothic"/>
                <w:sz w:val="16"/>
                <w:szCs w:val="16"/>
              </w:rPr>
              <w:t xml:space="preserve">- Recherches en pédiatrie </w:t>
            </w:r>
          </w:p>
          <w:p w14:paraId="570243D9" w14:textId="77777777" w:rsidR="00DC3E1E" w:rsidRPr="00F85EB6" w:rsidRDefault="00DC3E1E" w:rsidP="00C0533F">
            <w:pPr>
              <w:pStyle w:val="Default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F85EB6">
              <w:rPr>
                <w:rFonts w:ascii="Century Gothic" w:hAnsi="Century Gothic"/>
                <w:sz w:val="16"/>
                <w:szCs w:val="16"/>
              </w:rPr>
              <w:t xml:space="preserve">- Recherches en matière de thérapie cellulaire </w:t>
            </w:r>
          </w:p>
          <w:p w14:paraId="0CF1BBBE" w14:textId="77777777" w:rsidR="00DC3E1E" w:rsidRPr="00FE2CF3" w:rsidRDefault="00DC3E1E" w:rsidP="00C0533F">
            <w:pPr>
              <w:pStyle w:val="Default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F85EB6">
              <w:rPr>
                <w:rFonts w:ascii="Century Gothic" w:hAnsi="Century Gothic"/>
                <w:sz w:val="16"/>
                <w:szCs w:val="16"/>
              </w:rPr>
              <w:t xml:space="preserve">- Allogreffes ou allotransplantations de tissus composites : membres, visage, larynx, parois abdominales… </w:t>
            </w:r>
          </w:p>
        </w:tc>
      </w:tr>
    </w:tbl>
    <w:p w14:paraId="3E57AE11" w14:textId="77777777" w:rsidR="00DC3E1E" w:rsidRPr="00DC3E1E" w:rsidRDefault="00DC3E1E" w:rsidP="00DC3E1E">
      <w:pPr>
        <w:spacing w:after="0" w:line="288" w:lineRule="auto"/>
        <w:rPr>
          <w:rFonts w:ascii="Century Gothic" w:hAnsi="Century Gothic" w:cs="Arial"/>
          <w:sz w:val="10"/>
          <w:szCs w:val="10"/>
        </w:rPr>
      </w:pP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282"/>
        <w:gridCol w:w="5178"/>
      </w:tblGrid>
      <w:tr w:rsidR="00DC3E1E" w:rsidRPr="00771200" w14:paraId="22C9DF4A" w14:textId="77777777" w:rsidTr="00DC3E1E">
        <w:trPr>
          <w:trHeight w:val="283"/>
          <w:jc w:val="center"/>
        </w:trPr>
        <w:tc>
          <w:tcPr>
            <w:tcW w:w="2525" w:type="pct"/>
            <w:shd w:val="clear" w:color="auto" w:fill="FFFFFF"/>
            <w:vAlign w:val="center"/>
          </w:tcPr>
          <w:p w14:paraId="44BD8862" w14:textId="77777777" w:rsidR="00DC3E1E" w:rsidRPr="00771200" w:rsidRDefault="00DC3E1E" w:rsidP="00C0533F">
            <w:pPr>
              <w:spacing w:line="288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771200">
              <w:rPr>
                <w:rFonts w:ascii="Century Gothic" w:hAnsi="Century Gothic" w:cs="Arial"/>
                <w:sz w:val="18"/>
                <w:szCs w:val="18"/>
              </w:rPr>
              <w:t xml:space="preserve">Fait à : </w:t>
            </w:r>
          </w:p>
          <w:p w14:paraId="3625F902" w14:textId="77777777" w:rsidR="00DC3E1E" w:rsidRPr="00771200" w:rsidRDefault="00DC3E1E" w:rsidP="00C0533F">
            <w:pPr>
              <w:spacing w:line="288" w:lineRule="auto"/>
              <w:rPr>
                <w:rFonts w:ascii="Century Gothic" w:hAnsi="Century Gothic" w:cs="Arial"/>
                <w:sz w:val="18"/>
                <w:szCs w:val="18"/>
              </w:rPr>
            </w:pPr>
          </w:p>
          <w:p w14:paraId="69CEA0A9" w14:textId="77777777" w:rsidR="00DC3E1E" w:rsidRPr="00771200" w:rsidRDefault="00DC3E1E" w:rsidP="00C0533F">
            <w:pPr>
              <w:spacing w:line="288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771200">
              <w:rPr>
                <w:rFonts w:ascii="Century Gothic" w:hAnsi="Century Gothic" w:cs="Arial"/>
                <w:sz w:val="18"/>
                <w:szCs w:val="18"/>
              </w:rPr>
              <w:t xml:space="preserve">Le :   </w:t>
            </w:r>
          </w:p>
        </w:tc>
        <w:tc>
          <w:tcPr>
            <w:tcW w:w="2475" w:type="pct"/>
            <w:shd w:val="clear" w:color="auto" w:fill="FFFFFF"/>
          </w:tcPr>
          <w:p w14:paraId="36F6528E" w14:textId="77777777" w:rsidR="00DC3E1E" w:rsidRPr="00771200" w:rsidRDefault="00DC3E1E" w:rsidP="00C0533F">
            <w:pPr>
              <w:spacing w:line="288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771200">
              <w:rPr>
                <w:rFonts w:ascii="Century Gothic" w:hAnsi="Century Gothic" w:cs="Arial"/>
                <w:sz w:val="18"/>
                <w:szCs w:val="18"/>
              </w:rPr>
              <w:t>Nom du candidat et cachet :</w:t>
            </w:r>
          </w:p>
        </w:tc>
      </w:tr>
    </w:tbl>
    <w:p w14:paraId="259ABA99" w14:textId="615A21E6" w:rsidR="00E07C4F" w:rsidRPr="00DC3E1E" w:rsidRDefault="00E07C4F" w:rsidP="00DC3E1E">
      <w:pPr>
        <w:tabs>
          <w:tab w:val="left" w:pos="2340"/>
        </w:tabs>
        <w:spacing w:after="0" w:line="288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color w:val="FFFFFF" w:themeColor="background1"/>
          <w:sz w:val="20"/>
          <w:szCs w:val="20"/>
        </w:rPr>
        <w:t>N</w:t>
      </w:r>
    </w:p>
    <w:sectPr w:rsidR="00E07C4F" w:rsidRPr="00DC3E1E" w:rsidSect="007C02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709" w:right="720" w:bottom="720" w:left="720" w:header="250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763D2" w14:textId="77777777" w:rsidR="00CE40FC" w:rsidRDefault="00CE40FC" w:rsidP="00415AE7">
      <w:pPr>
        <w:spacing w:after="0" w:line="240" w:lineRule="auto"/>
      </w:pPr>
      <w:r>
        <w:separator/>
      </w:r>
    </w:p>
  </w:endnote>
  <w:endnote w:type="continuationSeparator" w:id="0">
    <w:p w14:paraId="277011D8" w14:textId="77777777" w:rsidR="00CE40FC" w:rsidRDefault="00CE40FC" w:rsidP="00415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48E7" w14:textId="77777777" w:rsidR="00415AE7" w:rsidRDefault="00415AE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CF8FF" w14:textId="77777777" w:rsidR="00ED0AEC" w:rsidRPr="00450A26" w:rsidRDefault="003A11C4" w:rsidP="007D7B1B">
    <w:pPr>
      <w:pStyle w:val="Pieddepage"/>
      <w:pBdr>
        <w:top w:val="single" w:sz="4" w:space="2" w:color="808080" w:themeColor="background1" w:themeShade="80"/>
      </w:pBdr>
      <w:spacing w:after="144"/>
      <w:jc w:val="center"/>
      <w:rPr>
        <w:rStyle w:val="Numrodepage"/>
        <w:rFonts w:ascii="Century Gothic" w:hAnsi="Century Gothic"/>
        <w:color w:val="132C48" w:themeColor="accent3" w:themeShade="80"/>
        <w:sz w:val="16"/>
        <w:szCs w:val="16"/>
      </w:rPr>
    </w:pP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 xml:space="preserve">Page 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begin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instrText xml:space="preserve"> PAGE </w:instrTex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separate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>1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end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 xml:space="preserve"> sur 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begin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instrText xml:space="preserve"> NUMPAGES </w:instrTex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separate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>22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2EF03" w14:textId="77777777" w:rsidR="00415AE7" w:rsidRDefault="00415AE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87BC8" w14:textId="77777777" w:rsidR="00CE40FC" w:rsidRDefault="00CE40FC" w:rsidP="00415AE7">
      <w:pPr>
        <w:spacing w:after="0" w:line="240" w:lineRule="auto"/>
      </w:pPr>
      <w:r>
        <w:separator/>
      </w:r>
    </w:p>
  </w:footnote>
  <w:footnote w:type="continuationSeparator" w:id="0">
    <w:p w14:paraId="21B6EFC5" w14:textId="77777777" w:rsidR="00CE40FC" w:rsidRDefault="00CE40FC" w:rsidP="00415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825E8" w14:textId="77777777" w:rsidR="00415AE7" w:rsidRDefault="00415A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BB829" w14:textId="0C0B8BFA" w:rsidR="00C91BE0" w:rsidRPr="00EB0769" w:rsidRDefault="00C91BE0" w:rsidP="00C91BE0">
    <w:pPr>
      <w:rPr>
        <w:rFonts w:ascii="Century Gothic" w:eastAsia="Times New Roman" w:hAnsi="Century Gothic" w:cs="Arial"/>
        <w:lang w:eastAsia="fr-FR"/>
      </w:rPr>
    </w:pPr>
    <w:r w:rsidRPr="00C91BE0">
      <w:rPr>
        <w:rStyle w:val="Accentuation"/>
        <w:rFonts w:ascii="Arial" w:eastAsia="Times New Roman" w:hAnsi="Arial" w:cs="Arial"/>
        <w:sz w:val="16"/>
        <w:szCs w:val="16"/>
        <w:lang w:eastAsia="fr-FR"/>
      </w:rPr>
      <w:t xml:space="preserve"> </w:t>
    </w:r>
    <w:bookmarkStart w:id="1" w:name="_Hlk42002724"/>
    <w:bookmarkStart w:id="2" w:name="_Hlk42002725"/>
    <w:r w:rsidRPr="00EB076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Assurances pour les besoins </w:t>
    </w:r>
    <w:r w:rsidR="002F09BB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du </w:t>
    </w:r>
    <w:r w:rsidR="00EA1E5C" w:rsidRPr="00EA1E5C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GHT </w:t>
    </w:r>
    <w:r w:rsidR="0080272C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>72</w:t>
    </w:r>
    <w:r w:rsidR="0080272C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80272C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80272C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80272C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450A26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D764DA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7C0273" w:rsidRPr="00EB0769">
      <w:rPr>
        <w:rFonts w:ascii="Century Gothic" w:eastAsia="Times New Roman" w:hAnsi="Century Gothic" w:cs="Arial"/>
        <w:lang w:eastAsia="fr-FR"/>
      </w:rPr>
      <w:tab/>
    </w:r>
    <w:r w:rsidRPr="00EB076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Annexe à l'acte d'engagement </w:t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A4284" w14:textId="77777777" w:rsidR="00415AE7" w:rsidRDefault="00415AE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AE7"/>
    <w:rsid w:val="00001BC8"/>
    <w:rsid w:val="00002944"/>
    <w:rsid w:val="00025AE2"/>
    <w:rsid w:val="00090C32"/>
    <w:rsid w:val="000C1878"/>
    <w:rsid w:val="000D516F"/>
    <w:rsid w:val="00100445"/>
    <w:rsid w:val="001048AD"/>
    <w:rsid w:val="001B18F8"/>
    <w:rsid w:val="0022431A"/>
    <w:rsid w:val="00244751"/>
    <w:rsid w:val="002B452B"/>
    <w:rsid w:val="002F09BB"/>
    <w:rsid w:val="003000E3"/>
    <w:rsid w:val="00345E2C"/>
    <w:rsid w:val="00356611"/>
    <w:rsid w:val="00396025"/>
    <w:rsid w:val="003A11C4"/>
    <w:rsid w:val="003E7213"/>
    <w:rsid w:val="00415AE7"/>
    <w:rsid w:val="00450A26"/>
    <w:rsid w:val="00502D75"/>
    <w:rsid w:val="0052221A"/>
    <w:rsid w:val="00544D0D"/>
    <w:rsid w:val="005844FD"/>
    <w:rsid w:val="00625353"/>
    <w:rsid w:val="006F7B89"/>
    <w:rsid w:val="007B71C2"/>
    <w:rsid w:val="007C0273"/>
    <w:rsid w:val="0080272C"/>
    <w:rsid w:val="0083206D"/>
    <w:rsid w:val="00877956"/>
    <w:rsid w:val="00880E39"/>
    <w:rsid w:val="008A1732"/>
    <w:rsid w:val="00933971"/>
    <w:rsid w:val="0096371F"/>
    <w:rsid w:val="009C166A"/>
    <w:rsid w:val="009E4826"/>
    <w:rsid w:val="00A133D0"/>
    <w:rsid w:val="00A431C0"/>
    <w:rsid w:val="00A66051"/>
    <w:rsid w:val="00AA1E65"/>
    <w:rsid w:val="00B42DC5"/>
    <w:rsid w:val="00BB1DFD"/>
    <w:rsid w:val="00BB29D3"/>
    <w:rsid w:val="00BE03F0"/>
    <w:rsid w:val="00BF22D0"/>
    <w:rsid w:val="00C106FD"/>
    <w:rsid w:val="00C91BE0"/>
    <w:rsid w:val="00CE40FC"/>
    <w:rsid w:val="00D764DA"/>
    <w:rsid w:val="00DC3E1E"/>
    <w:rsid w:val="00E07C4F"/>
    <w:rsid w:val="00EA1E5C"/>
    <w:rsid w:val="00EB0769"/>
    <w:rsid w:val="00ED0AEC"/>
    <w:rsid w:val="00F36376"/>
    <w:rsid w:val="00F5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C21C8FA"/>
  <w15:chartTrackingRefBased/>
  <w15:docId w15:val="{6FB44094-6F83-4363-AC57-C8668E764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Lines="60"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AE7"/>
    <w:pPr>
      <w:spacing w:afterLines="0" w:after="160" w:line="259" w:lineRule="auto"/>
    </w:pPr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5AE7"/>
    <w:rPr>
      <w:rFonts w:eastAsiaTheme="minorEastAsia"/>
    </w:rPr>
  </w:style>
  <w:style w:type="character" w:styleId="Numrodepage">
    <w:name w:val="page number"/>
    <w:uiPriority w:val="99"/>
    <w:rsid w:val="00415AE7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5AE7"/>
    <w:rPr>
      <w:rFonts w:eastAsiaTheme="minorEastAsia"/>
    </w:rPr>
  </w:style>
  <w:style w:type="paragraph" w:customStyle="1" w:styleId="article1">
    <w:name w:val="article1"/>
    <w:basedOn w:val="Normal"/>
    <w:next w:val="Normal"/>
    <w:rsid w:val="00415A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before="480" w:after="240" w:line="240" w:lineRule="auto"/>
    </w:pPr>
    <w:rPr>
      <w:rFonts w:ascii="Arial" w:eastAsia="Times New Roman" w:hAnsi="Arial" w:cs="Times New Roman"/>
      <w:b/>
      <w:i/>
      <w:sz w:val="28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C91BE0"/>
    <w:rPr>
      <w:i/>
      <w:iCs/>
    </w:rPr>
  </w:style>
  <w:style w:type="table" w:styleId="Grilledutableau">
    <w:name w:val="Table Grid"/>
    <w:basedOn w:val="TableauNormal"/>
    <w:uiPriority w:val="59"/>
    <w:rsid w:val="007C0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F5268B"/>
    <w:pPr>
      <w:spacing w:afterLines="0" w:after="0" w:line="240" w:lineRule="auto"/>
      <w:jc w:val="both"/>
    </w:pPr>
    <w:rPr>
      <w:rFonts w:eastAsiaTheme="minorEastAsia"/>
    </w:rPr>
  </w:style>
  <w:style w:type="table" w:customStyle="1" w:styleId="Grilledutableau1">
    <w:name w:val="Grille du tableau1"/>
    <w:basedOn w:val="TableauNormal"/>
    <w:next w:val="Grilledutableau"/>
    <w:uiPriority w:val="59"/>
    <w:rsid w:val="0096371F"/>
    <w:pPr>
      <w:spacing w:afterLines="0" w:after="0" w:line="240" w:lineRule="auto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99"/>
    <w:rsid w:val="002F09BB"/>
    <w:pPr>
      <w:spacing w:afterLines="0" w:after="0" w:line="240" w:lineRule="auto"/>
      <w:jc w:val="both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6">
    <w:name w:val="Grille du tableau6"/>
    <w:basedOn w:val="TableauNormal"/>
    <w:next w:val="Grilledutableau"/>
    <w:uiPriority w:val="99"/>
    <w:rsid w:val="00E07C4F"/>
    <w:pPr>
      <w:spacing w:afterLines="0" w:after="0" w:line="240" w:lineRule="auto"/>
      <w:jc w:val="both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07C4F"/>
    <w:pPr>
      <w:autoSpaceDE w:val="0"/>
      <w:autoSpaceDN w:val="0"/>
      <w:adjustRightInd w:val="0"/>
      <w:spacing w:afterLines="0" w:after="0" w:line="240" w:lineRule="auto"/>
    </w:pPr>
    <w:rPr>
      <w:rFonts w:ascii="Arial" w:eastAsia="Calibri" w:hAnsi="Arial" w:cs="Arial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466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Angélique MERCIER</dc:creator>
  <cp:keywords/>
  <dc:description/>
  <cp:lastModifiedBy>Arielle BABET</cp:lastModifiedBy>
  <cp:revision>36</cp:revision>
  <dcterms:created xsi:type="dcterms:W3CDTF">2019-06-04T14:17:00Z</dcterms:created>
  <dcterms:modified xsi:type="dcterms:W3CDTF">2025-06-12T08:21:00Z</dcterms:modified>
</cp:coreProperties>
</file>